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关于对数字经济发展现状及对策研究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一、引言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数字经济是继农业经济、工业经济之后的主要经济形态。2022年政府工作报告指出，“促进数字经济发展。加强数字中国建设整体布局。建设数字信息基础设施，推进5G规模化应用，促进产业数字化转型，发展智慧城市、数字乡村。加快发展工业互联网，培育壮大集成电路、人工智能等数字产业，提升关键软硬件技术创新和供给能力。完善数字经济治理，释放数据要素潜力，更好赋能经济发展、丰富人民生活。”作为国内老牌制造强省，工业是*的命脉，近年来*提出了建设“数字*，智造强省”的战略目标，而作为*省会的*，拥有天然的数据和场景资源优势，倾力发展数字经济，对*市推动产业绿色低碳转型，实现工业领域碳达峰碳中和，进而实现经济高质量发展有着重要意义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二、数字经济的内涵及意义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数字经济的概念最早是由美国学者唐·塔斯考特在他的著作《数字经济》中提出的，发展到现在，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们对数字经济已经有了较为成熟和系统的认识。数字经济主要包括数字产业化、产业数字化、数字化治理和数据价值化，是一种新型经济形态。任保平认为数字经济有三大优点，一是实现了规模经济与范围经济的结合，使盈利模式由单一变为多元化。二是改良了原本的产业组织模式和产业结构，促进了产业融合。三是改善了资源配置方式，有助于政府和企业作出科学的规划和决策。*和*认为由于互联网平台的发展，改变了原制造业产业链的供需关系。消费结构的变化倒逼供应链的资源配置方式发生改变，整个产业链组织模式由线性结构改为了分散的、扁平化的网状结构。*认为数字经济可以洞察用户的潜在需求，进一步挖掘消费潜力，实现个性化营销，进而促进传统产业的转型和升级。*和*认为数字经济可以通过改善信息不对称问题来降低交易成本，同时交易效率的提高也减少了物资和能源的消耗，有利于生态环境的改善。*认为数字经济不仅直接促进，还通过拉动消费水平，促进第二、三产业生产效率的方式间接促进了经济的高质量发展。*认为数字经济由于其增长速度快，且规模不断扩大，在产业结构上的比重不断增加，颠覆性创新层出不穷，使得产业结构发生改变，而产业结构改变本身也代表着新旧动能的转换，即数字经济对新旧动能转换有重要的推动作用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于疫情原因，人与人之间的接触被迫减少，线上授课、居家办公等已经开始常态化，这对线上业务发展为主的一些数字经济企业是一个很好的发展契机，但对于实体成分比重大的企业尤其是制造业来说，能否及时完成数字化转型，实现复产复工，关乎企业的存亡。同时，疫情也成了一道检验智慧城市发展情况的标杆，能否实现各省市间数据共通，快速协调各部门之间的工作，对一座城市至关重要。发展数字经济，建设智慧城市、数据大脑，数字经济凭借其在生产、投资、消费等多方面的全面赋能作用，已成为当下促进城市经济高质量发展的新引擎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三、*数字经济发展现状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（一）数字经济基础设施建设卓有成效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近年来，*市高度重视数字经济基础设施建设，致力构建良好数字生态，加快打造全国首批5G、光纤“双千兆城市”。20*年，*全年新建*G基站超过**个，近三年来，*累计建设基站*.*万个，5G基站建设规模在整个*三省居于首位。实现主城区、县城区连续覆盖，重点场所5G通达率达*%以上。机场、车站、三甲医院、重点高校等已基本完成覆盖。基础电信业快速发展，20*年全市电信业完成业务总量*.*亿元，*G用户增加*.*万户，固定互联网宽带接入用户*.*万户，连续三年呈现高速增长态势。目前*已经建成了东网科技云计算中心并投入使用，其作为*地区最大的超级计算平台，已经完全投入市场化运营，具有*万亿次/秒的浮点计算能力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（二）数字产业化稳步发展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*市数字产业化稳步发展，数字化产业规模庞大，产业数量在*省占比接近*%，已具备较为明显的规模优势。*打造了完整的IC装备产业链；软件产业规模遥遥领先。全市共有软件研发、测试公共技术平台*个，国家级企业技术中心、研发中心、工作中心*个。大数据、人工智能、区块链和云计算已经成为产业发展的新增长点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（三）产业数字化进程加快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为全省制造业的龙头，*产业数字化进程明显加快，制造业数字化水平持续提升。*市人民政府印发实施《“智造强市”建设行动方案（20*-2023年）》《*市工业互联网建设方案（20*-2023年）》。以智能升级为主攻方向，全市开展规上工业企业数字化转型诊断评估，已完成*户；组织数字化应用场景供需对接会*场、发布需求*个、签约项目过百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（四）数字社会建设稳步推进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*全面推进数字*建设，“一网通办”取得新进展，城市数字化发展水平在*地区处于领先地位。发布《*市政务数据资源共享目录》，通过政务数据来带动民用和商用数据发展，为数字经济发展提供信息资源。建成公共安全管理平台，汇集了*亿条海量数据。建设生态环保*综合管理平台，对环境质量和污染源进行动态监管。开发民生服务APP，目前已有*项服务可通过线上办理；地铁、公交均已实现一码通行，居民可通过支付宝、盛京通等APP扫码入闸或上车，*余辆公交车实现WiFi免费全覆盖；*家医院可通过APP、公众号实现预约诊疗、支付、化验报告推送等功能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四、*数字经济发展存在的若干问题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（一）顶层设计和法律体系有待完善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*年*月，*省人民政府办公厅公开发布《数字*发展规划（*版）》，代表*省对数字经济的重视上升到一个新的台阶。但目前对地区的数字经济发展现状实现精准评估仍显困难，有待进一步完善相关法律法规并作出细节性规划。20*年*月*市发展改革委发出了关于《*市数字经济促进条例（草案）》公开征求意见的公告。可以看到目前*数字经济的相关法律法规体系仍未健全，数字化发展整体规划尚未明确，数字化发展效果评估方式较为原始，有待进一步完善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（二）数字政府建设有待完善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数字政府的建设是城市数字化的标杆之一，大数据时代已然来临，传统政府的粗放式管理终将被时间淘汰，建立廉洁高效的数字政府，能有效增强政府的精细化管理能力和统筹能力。目前*市的数字政府建设取得一定成果，已经建设了一体化的政务平台，各种民生服务APP也在开发中。但各区域之间的数据尚未实现互联互通，数据的收集量和品质都有待提高，数据标准有待完善，人口、法人、信用信息等基础数据库也有待建设。政务平台功能有待深化，尚未落实到各行各业，数字乡村建设也有待进一步推动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（三）核心技术创新短板有待攻关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*作为*的省会，拥有包括东*学在内的众多高校和科研院所，也正在打造以*科技城，*科教融合园为核心的“一城一园三区多组团”创新格局，有不俗的科技创新能力，但想追赶有先发优势的东南沿海地区城市还需要更多努力。尤其是在当下的大数据时代，以人工智能为主的各种数字技术呈井喷态势，对*的科技创新能力提出了新的考验。*目前的基础技术研发投入有限，新兴制造业的核心技术和商业模式也尚不成熟，对外依存度较高。数字化龙头企业赋能带动效应缺乏，自主研发实力有待提高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（四）数据要素价值尚未充分释放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数据资源是数字文明的基础，数据要素的治理体系是数字经济发展的核心动力。数据要素作为新的生产要素，对数字经济的发展有着重要的推动作用，在如今越发受到重视。*有着发达的工业实力，尤其是装备制造业，海量的工业数据形成雄厚的数据资源优势，这部分数据资源优势有待挖掘。目前*的数据要素市场化改革尚未完成，数据价值流动规则顶层设计急需完善，数据确权工作急需完成，数据市场有带动作用的龙头企业急需培育，数据要素市场交易大平台急需整合，工业数据资源量级急需融合提升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（五）数据安全保障体系有待健全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伴随着数字化的推进，数据安全的重要性日益增加。保障数据安全不仅仅关乎个人隐私，还影响到企业的长远发展和国家的繁荣稳定。目前*市的数据安全保障体系还有待健全。数据安全管理机制有待进一步完善，尤其是一些关键信息基础设施的保护力度有待进一步加强，先进的数据安全防护技术尚未普及到各行各业，个人信息保护力度有待加强。居民的自我信息保护意识欠缺，企业对隐私数据的乱用滥用情况严重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（六）数字经济专业人才缺乏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数字经济的发展离不开专业人才的支撑，企业的技术研发和数字化转型升级都需要大量的专业人才参与，*目前数字经济专业人才的储备仍有很大缺口。这个问题的产生原因是多方面的，一方面是*的高新技术企业吸引力不足，信息基础产业人才多流向*、*之类的一线城市；另一方面大多高校虽已开设数字经济有关专业及课程，但不是一蹴而就的，人才培养速度缓慢，需要一定的时间；最后，*的众多制造业企业大都处在数字化转型的关键时期，更有包括带货直播，短视频创作等新兴产业蓬勃发展，相比于一般的地级市对数字经济专业人才需求量要大得多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五、关于促进*数字经济发展的几条对策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（一）完善数字经济顶层设计和总体规划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顶层设计是数字经济发展的前提，要充分认识到数字经济作为新的生产力的重要性。充分调研*当前的数字经济发展情况，做好现状评估。成立数字经济发展领导小组，并建立专家智库，从*市的实际情况出发，打造具有*特色的数字经济发展规划，明确地区优势、主导产业、空间格局等。在进行规划编制的过程中，要根据发展现状做好短期规划和长期目标，形成健康完整的数字经济产业链。强化组织领导能力，做到统筹兼顾，分工合理，责任明确，杜绝各自为政的情况出现。最后完善后期工作成果考察和监督机制，从多角度、多方面、多层次评估数字经济发展状况，及时总结经验并提出改进计划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（二）建设数字政府，推动治理能力和治理体系现代化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数字政府建设的相关法律法规和规章制度，明确数字政府建设标准和体系框架。围绕区块链、人工智能、大数据等新兴技术，完善政务平台的功能，建立统一的网上身份认证系统，各政务服务部门加强合作，建设统一的业务办理平台，实现“一网通办”，提高政务服务工作的便捷性、安全性，做到公共服务普惠化。重视数据的驱动作用，建设一体化的、规范化的基础数据库，统一数据结构标准，打通各区域政务数据流通壁垒，建立健全数据共享体制机制，畅通政务数据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（三）加大科技创新投入，加快核心技术攻关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加大对科技创新的扶持力度，鼓励企业增强自主创新能力，鼓励大数据、区块链、云计算等新兴技术与传统技术领域相结合，实现技术创新，打造国际层面领先的数字化转型技术体系，实现弯道超车。推进高校创新平台建设，搭建科技创新孵化园区，鼓励龙头企业建设国家级工程（技术）研究中心，多角度发力，建设国家创新型城市。加大关键核心技术领域研究的政策扶持力度，鼓励企业搞自主研发，发挥龙头企业的领先优势，集中力量攻克难关。同时可采用并购重组，联合攻关等多种方式，灵活应对企业生产中遇到的技术封锁，增强企业的核心竞争力，鼓励企业进行知识技术创新，重视知识产权保护，提供法律保障，从多方面调动企业自主研发、创新的积极性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（四）提升数据利用意识，加快数据要素市场建设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并完善数据产权制度，在对权属明确的数据资源严格监管的前提下，适当放松公共属性数据资源的流通限制，发挥市场本身力量，逐步探索数据定价机理，做好数据要素市场的初期培育工作。在数据生产要素的流通过程中逐渐明确规章条例，维护市场健康稳定运行。提高企业数据要素利用意识，充分挖掘并利用*庞大的工业数据资源，推动企业实现数字化转型，鼓励工业产业链完成云端化设计，进一步巩固数据资源量级优势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（五）重视数据安全，建立数字政府安全保障体系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数据安全保障体系，健全数据安全防范规章制度，做好数据安全评估。提升网络安全技术水平，加强对网络安全防护先进技术的应用，强化网络安全监测能力，加强用户身份识别和网络攻击预防，保障政务数据的安全性。培养政府人员在政务数据使用过程中的安全意识，明确机密数据和隐私数据的使用规范，锻炼数据安全应用技能；培养社会公众在数字时代的安全意识，把数据安全教育纳入基础教育范畴，做好基层宣传工作，通过且不限于张贴横幅、社区宣讲、下载反诈APP等方法，提升公民的信息安全防范意识。做好个人隐私权益保障，明确企业在使用隐私数据过程中的安全规章，对于非法采集、传播和使用个人隐私数据的企业和个人要予以严惩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（六）加强人才引育，推进产学研一体化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人才培养制度，引导*市当地高校与企业合作，加强沟通交流，探索符合当下*数字经济发展需求的学科建设和专业规划。鼓励高校对大数据时代的前沿信息理论和技术展开研究，为数字化转型提供技术支持。建立长期稳定的人才引进制度，推进产学研一体化，实现技术创新上、中、下游的对接与耦合。充分发挥*的省会优势，加大人才引进力度。细化和完善人才引进政策，对不同类型的人才群体，提供针对性的支持政策，从医疗、住房、落户、职称评审等多方面着手，减轻高素质人才的日常生活压力，进一步提高对人才的吸引力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TA1NmE5YTk3YThhMmM3OTEwZGEyZmYwMjNlYjAifQ=="/>
  </w:docVars>
  <w:rsids>
    <w:rsidRoot w:val="5C0A311F"/>
    <w:rsid w:val="016900E7"/>
    <w:rsid w:val="0A4E78E6"/>
    <w:rsid w:val="0C9A5B5C"/>
    <w:rsid w:val="0D621883"/>
    <w:rsid w:val="0F9B5977"/>
    <w:rsid w:val="0FC702F1"/>
    <w:rsid w:val="16F62FD3"/>
    <w:rsid w:val="22270D92"/>
    <w:rsid w:val="252038FE"/>
    <w:rsid w:val="26C95FF9"/>
    <w:rsid w:val="27A54743"/>
    <w:rsid w:val="280F715A"/>
    <w:rsid w:val="28963328"/>
    <w:rsid w:val="290B3BEF"/>
    <w:rsid w:val="30455BAD"/>
    <w:rsid w:val="31F9716E"/>
    <w:rsid w:val="34EA3FEA"/>
    <w:rsid w:val="3F2E5485"/>
    <w:rsid w:val="404F7C16"/>
    <w:rsid w:val="41CC5A7D"/>
    <w:rsid w:val="46336B52"/>
    <w:rsid w:val="49771D0F"/>
    <w:rsid w:val="4CD116E0"/>
    <w:rsid w:val="4CEF0141"/>
    <w:rsid w:val="4F5A10B7"/>
    <w:rsid w:val="55EB11BB"/>
    <w:rsid w:val="5C0A311F"/>
    <w:rsid w:val="5CAD2790"/>
    <w:rsid w:val="5E302E0E"/>
    <w:rsid w:val="624C6D4F"/>
    <w:rsid w:val="65C9566F"/>
    <w:rsid w:val="67EB1CF0"/>
    <w:rsid w:val="71FF1FF8"/>
    <w:rsid w:val="73CE3ABD"/>
    <w:rsid w:val="745C7A68"/>
    <w:rsid w:val="75A26667"/>
    <w:rsid w:val="76C82F89"/>
    <w:rsid w:val="7EED2B52"/>
    <w:rsid w:val="DDD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标题 1 Char"/>
    <w:link w:val="2"/>
    <w:qFormat/>
    <w:uiPriority w:val="9"/>
    <w:rPr>
      <w:rFonts w:ascii="宋体" w:hAnsi="宋体" w:eastAsia="方正小标宋简体" w:cs="Times New Roman"/>
      <w:bCs/>
      <w:kern w:val="36"/>
      <w:sz w:val="44"/>
      <w:szCs w:val="24"/>
    </w:rPr>
  </w:style>
  <w:style w:type="paragraph" w:styleId="11">
    <w:name w:val="No Spacing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ly/C:\Users\Administrator\AppData\Roaming\kingsoft\office6\templates\wps\zh_CN\&#25991;&#23383;&#25991;&#31295;8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文字文稿84.dotx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2023-04-23T09:44:00Z</dcterms:created>
  <dc:creator>www.gwmishu.com</dc:creator>
  <cp:lastModifiedBy>gly</cp:lastModifiedBy>
  <dcterms:modified xsi:type="dcterms:W3CDTF">2023-04-25T14:12:52Z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5D1878C111004C4F9E12E700DBCB0DC8_11</vt:lpwstr>
  </property>
</Properties>
</file>